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D4DE7" w14:textId="77777777" w:rsidR="008352DE" w:rsidRDefault="008352DE" w:rsidP="008352DE">
      <w:pPr>
        <w:jc w:val="center"/>
      </w:pPr>
      <w:bookmarkStart w:id="0" w:name="_Hlk55391026"/>
      <w:r>
        <w:rPr>
          <w:noProof/>
        </w:rPr>
        <w:drawing>
          <wp:inline distT="0" distB="0" distL="0" distR="0" wp14:anchorId="6139A3B4" wp14:editId="7B4A0DE6">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783296F8" w14:textId="77777777" w:rsidR="008352DE" w:rsidRDefault="008352DE" w:rsidP="008352DE">
      <w:pPr>
        <w:jc w:val="center"/>
        <w:rPr>
          <w:b/>
          <w:sz w:val="20"/>
        </w:rPr>
      </w:pPr>
      <w:r>
        <w:rPr>
          <w:b/>
          <w:sz w:val="20"/>
        </w:rPr>
        <w:t>STATE OF ILLINOIS</w:t>
      </w:r>
    </w:p>
    <w:p w14:paraId="47D69244" w14:textId="77777777" w:rsidR="008352DE" w:rsidRPr="00246B07" w:rsidRDefault="008352DE" w:rsidP="008352DE">
      <w:pPr>
        <w:jc w:val="center"/>
        <w:rPr>
          <w:b/>
        </w:rPr>
      </w:pPr>
      <w:r w:rsidRPr="00246B07">
        <w:rPr>
          <w:b/>
        </w:rPr>
        <w:t>EXECUTIVE OFFICE OF THE GOVERNOR</w:t>
      </w:r>
    </w:p>
    <w:p w14:paraId="0DB62362" w14:textId="77777777" w:rsidR="008352DE" w:rsidRDefault="008352DE" w:rsidP="008352DE">
      <w:pPr>
        <w:pStyle w:val="Heading3"/>
      </w:pPr>
      <w:r>
        <w:t>SPRINGFIELD 62706</w:t>
      </w:r>
    </w:p>
    <w:p w14:paraId="1F781090" w14:textId="77777777" w:rsidR="008352DE" w:rsidRDefault="008352DE" w:rsidP="008352DE">
      <w:pPr>
        <w:jc w:val="both"/>
      </w:pPr>
    </w:p>
    <w:p w14:paraId="5C20335C" w14:textId="77777777" w:rsidR="008352DE" w:rsidRDefault="008352DE" w:rsidP="008352DE">
      <w:pPr>
        <w:spacing w:line="120" w:lineRule="exact"/>
      </w:pPr>
    </w:p>
    <w:p w14:paraId="5A5F4276" w14:textId="77777777" w:rsidR="008352DE" w:rsidRDefault="008352DE" w:rsidP="008352DE">
      <w:pPr>
        <w:pStyle w:val="Heading2"/>
        <w:jc w:val="left"/>
        <w:rPr>
          <w:rFonts w:ascii="Times New Roman" w:hAnsi="Times New Roman"/>
          <w:smallCaps/>
          <w:sz w:val="26"/>
        </w:rPr>
      </w:pPr>
      <w:r>
        <w:rPr>
          <w:rFonts w:ascii="Times New Roman" w:hAnsi="Times New Roman"/>
          <w:smallCaps/>
          <w:sz w:val="26"/>
        </w:rPr>
        <w:t>JB Pritzker</w:t>
      </w:r>
    </w:p>
    <w:p w14:paraId="1385943E" w14:textId="77777777" w:rsidR="008352DE" w:rsidRDefault="008352DE" w:rsidP="008352DE">
      <w:pPr>
        <w:pStyle w:val="Heading2"/>
        <w:jc w:val="left"/>
        <w:rPr>
          <w:rFonts w:ascii="Times New Roman" w:hAnsi="Times New Roman"/>
          <w:b w:val="0"/>
          <w:bCs/>
          <w:smallCaps/>
          <w:sz w:val="22"/>
        </w:rPr>
      </w:pPr>
      <w:r>
        <w:rPr>
          <w:rFonts w:ascii="Times New Roman" w:hAnsi="Times New Roman"/>
          <w:b w:val="0"/>
          <w:bCs/>
          <w:smallCaps/>
          <w:sz w:val="22"/>
        </w:rPr>
        <w:t>Governor</w:t>
      </w:r>
    </w:p>
    <w:p w14:paraId="0694CD2B" w14:textId="77777777" w:rsidR="008352DE" w:rsidRDefault="008352DE" w:rsidP="008352DE">
      <w:pPr>
        <w:overflowPunct/>
        <w:autoSpaceDE/>
        <w:autoSpaceDN/>
        <w:adjustRightInd/>
        <w:spacing w:after="280"/>
        <w:textAlignment w:val="auto"/>
        <w:rPr>
          <w:sz w:val="23"/>
          <w:szCs w:val="23"/>
        </w:rPr>
      </w:pPr>
    </w:p>
    <w:p w14:paraId="158F9868" w14:textId="77777777" w:rsidR="008352DE" w:rsidRPr="008958E6" w:rsidRDefault="008352DE" w:rsidP="008352DE">
      <w:pPr>
        <w:overflowPunct/>
        <w:autoSpaceDE/>
        <w:autoSpaceDN/>
        <w:adjustRightInd/>
        <w:spacing w:after="280"/>
        <w:textAlignment w:val="auto"/>
        <w:rPr>
          <w:i/>
          <w:szCs w:val="24"/>
          <w:u w:val="single"/>
        </w:rPr>
      </w:pPr>
      <w:bookmarkStart w:id="1" w:name="_GoBack"/>
      <w:bookmarkEnd w:id="1"/>
      <w:r w:rsidRPr="00632603">
        <w:rPr>
          <w:szCs w:val="24"/>
          <w:highlight w:val="yellow"/>
        </w:rPr>
        <w:t>Month Day</w:t>
      </w:r>
      <w:r w:rsidRPr="008958E6">
        <w:rPr>
          <w:szCs w:val="24"/>
        </w:rPr>
        <w:t>, 20</w:t>
      </w:r>
      <w:r>
        <w:rPr>
          <w:szCs w:val="24"/>
        </w:rPr>
        <w:t>20</w:t>
      </w:r>
    </w:p>
    <w:p w14:paraId="40D68095" w14:textId="77777777" w:rsidR="008352DE" w:rsidRPr="008958E6" w:rsidRDefault="008352DE" w:rsidP="008352DE">
      <w:pPr>
        <w:overflowPunct/>
        <w:autoSpaceDE/>
        <w:autoSpaceDN/>
        <w:adjustRightInd/>
        <w:textAlignment w:val="auto"/>
        <w:rPr>
          <w:szCs w:val="24"/>
        </w:rPr>
      </w:pPr>
      <w:r w:rsidRPr="008958E6">
        <w:rPr>
          <w:szCs w:val="24"/>
        </w:rPr>
        <w:t>To the Honorable Members of the Illinois General Assembly:</w:t>
      </w:r>
    </w:p>
    <w:p w14:paraId="000FB3D1" w14:textId="77777777" w:rsidR="008352DE" w:rsidRPr="008958E6" w:rsidRDefault="008352DE" w:rsidP="008352DE">
      <w:pPr>
        <w:overflowPunct/>
        <w:autoSpaceDE/>
        <w:autoSpaceDN/>
        <w:adjustRightInd/>
        <w:textAlignment w:val="auto"/>
        <w:rPr>
          <w:szCs w:val="24"/>
        </w:rPr>
      </w:pPr>
    </w:p>
    <w:p w14:paraId="75720AAD" w14:textId="77777777" w:rsidR="008352DE" w:rsidRPr="008958E6" w:rsidRDefault="008352DE" w:rsidP="008352DE">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Pr>
          <w:szCs w:val="24"/>
        </w:rPr>
        <w:t xml:space="preserve">the </w:t>
      </w:r>
      <w:r w:rsidRPr="00CB74FF">
        <w:rPr>
          <w:szCs w:val="24"/>
        </w:rPr>
        <w:t>Detection of Deception Examiners Act (225 ILCS 430</w:t>
      </w:r>
      <w:r w:rsidRPr="00B93F99">
        <w:rPr>
          <w:szCs w:val="24"/>
        </w:rPr>
        <w:t>)</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14:paraId="33108011" w14:textId="77777777" w:rsidR="008352DE" w:rsidRPr="008958E6" w:rsidRDefault="008352DE" w:rsidP="008352DE">
      <w:pPr>
        <w:overflowPunct/>
        <w:autoSpaceDE/>
        <w:autoSpaceDN/>
        <w:adjustRightInd/>
        <w:textAlignment w:val="auto"/>
        <w:rPr>
          <w:szCs w:val="24"/>
        </w:rPr>
      </w:pPr>
    </w:p>
    <w:p w14:paraId="1B0DDEF9" w14:textId="77777777" w:rsidR="008352DE" w:rsidRDefault="008352DE" w:rsidP="008352DE">
      <w:pPr>
        <w:overflowPunct/>
        <w:autoSpaceDE/>
        <w:autoSpaceDN/>
        <w:adjustRightInd/>
        <w:textAlignment w:val="auto"/>
        <w:rPr>
          <w:szCs w:val="24"/>
        </w:rPr>
      </w:pPr>
      <w:r>
        <w:rPr>
          <w:szCs w:val="24"/>
        </w:rPr>
        <w:t xml:space="preserve">The </w:t>
      </w:r>
      <w:r w:rsidRPr="00CB74FF">
        <w:rPr>
          <w:szCs w:val="24"/>
        </w:rPr>
        <w:t xml:space="preserve">Detection of Deception Examiners Act (225 ILCS 430) should be allowed to sunset. It is not apparent that the role of detection of deception examiners is vital to the health, safety and welfare of the public to a degree that justifies the continued regulation of this profession. If state agencies require detection of deception services, they can locate them via the American Polygraph Association website. The APA establishes standards of ethical practices, techniques, instrumentation of research, as well as provides advanced training and continuing education programs for detection of deception examiners in Illinois. </w:t>
      </w:r>
    </w:p>
    <w:p w14:paraId="7E2FC547" w14:textId="77777777" w:rsidR="008352DE" w:rsidRDefault="008352DE" w:rsidP="008352DE">
      <w:pPr>
        <w:overflowPunct/>
        <w:autoSpaceDE/>
        <w:autoSpaceDN/>
        <w:adjustRightInd/>
        <w:textAlignment w:val="auto"/>
        <w:rPr>
          <w:szCs w:val="24"/>
        </w:rPr>
      </w:pPr>
    </w:p>
    <w:p w14:paraId="09B0384C" w14:textId="77777777" w:rsidR="008352DE" w:rsidRPr="00CB74FF" w:rsidRDefault="008352DE" w:rsidP="008352DE">
      <w:pPr>
        <w:overflowPunct/>
        <w:autoSpaceDE/>
        <w:autoSpaceDN/>
        <w:adjustRightInd/>
        <w:textAlignment w:val="auto"/>
        <w:rPr>
          <w:szCs w:val="24"/>
        </w:rPr>
      </w:pPr>
      <w:r w:rsidRPr="00CB74FF">
        <w:rPr>
          <w:szCs w:val="24"/>
        </w:rPr>
        <w:t>Additionally, Illinois caselaw provides that the prejudicial effects of polygraphs substantially outweigh the probative value of admitting such testimony. Because such services are unlikely to generally provide a benefit to the state, regulating them will not change or improve their evaluative value in a meaningful manner.</w:t>
      </w:r>
    </w:p>
    <w:p w14:paraId="486C66B1" w14:textId="77777777" w:rsidR="008352DE" w:rsidRDefault="008352DE" w:rsidP="008352DE">
      <w:pPr>
        <w:overflowPunct/>
        <w:autoSpaceDE/>
        <w:autoSpaceDN/>
        <w:adjustRightInd/>
        <w:textAlignment w:val="auto"/>
      </w:pPr>
    </w:p>
    <w:p w14:paraId="01AC7F27" w14:textId="77777777" w:rsidR="008352DE" w:rsidRPr="008958E6" w:rsidRDefault="008352DE" w:rsidP="008352DE">
      <w:pPr>
        <w:overflowPunct/>
        <w:autoSpaceDE/>
        <w:autoSpaceDN/>
        <w:adjustRightInd/>
        <w:textAlignment w:val="auto"/>
        <w:rPr>
          <w:szCs w:val="24"/>
        </w:rPr>
      </w:pPr>
    </w:p>
    <w:p w14:paraId="5196AF64" w14:textId="77777777" w:rsidR="008352DE" w:rsidRPr="008958E6" w:rsidRDefault="008352DE" w:rsidP="008352DE">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14:paraId="1CD38053" w14:textId="77777777" w:rsidR="008352DE" w:rsidRPr="008958E6" w:rsidRDefault="008352DE" w:rsidP="008352DE">
      <w:pPr>
        <w:overflowPunct/>
        <w:autoSpaceDE/>
        <w:autoSpaceDN/>
        <w:adjustRightInd/>
        <w:ind w:left="4320" w:firstLine="720"/>
        <w:textAlignment w:val="auto"/>
        <w:rPr>
          <w:szCs w:val="24"/>
        </w:rPr>
      </w:pPr>
    </w:p>
    <w:p w14:paraId="78EEB755" w14:textId="77777777" w:rsidR="008352DE" w:rsidRPr="008958E6" w:rsidRDefault="008352DE" w:rsidP="008352DE">
      <w:pPr>
        <w:overflowPunct/>
        <w:autoSpaceDE/>
        <w:autoSpaceDN/>
        <w:adjustRightInd/>
        <w:ind w:left="4320" w:firstLine="720"/>
        <w:textAlignment w:val="auto"/>
        <w:rPr>
          <w:szCs w:val="24"/>
        </w:rPr>
      </w:pPr>
    </w:p>
    <w:p w14:paraId="78FC2725" w14:textId="77777777" w:rsidR="008352DE" w:rsidRDefault="008352DE" w:rsidP="008352DE">
      <w:pPr>
        <w:overflowPunct/>
        <w:autoSpaceDE/>
        <w:autoSpaceDN/>
        <w:adjustRightInd/>
        <w:ind w:left="4320" w:firstLine="720"/>
        <w:textAlignment w:val="auto"/>
        <w:rPr>
          <w:szCs w:val="24"/>
        </w:rPr>
      </w:pPr>
      <w:r w:rsidRPr="008958E6">
        <w:rPr>
          <w:szCs w:val="24"/>
        </w:rPr>
        <w:t>Very Sincerely and Respectfully,</w:t>
      </w:r>
    </w:p>
    <w:p w14:paraId="7C76AC9A" w14:textId="77777777" w:rsidR="008352DE" w:rsidRPr="008958E6" w:rsidRDefault="008352DE" w:rsidP="008352DE">
      <w:pPr>
        <w:overflowPunct/>
        <w:autoSpaceDE/>
        <w:autoSpaceDN/>
        <w:adjustRightInd/>
        <w:ind w:left="4320" w:firstLine="720"/>
        <w:textAlignment w:val="auto"/>
        <w:rPr>
          <w:szCs w:val="24"/>
        </w:rPr>
      </w:pPr>
      <w:r w:rsidRPr="008958E6">
        <w:rPr>
          <w:szCs w:val="24"/>
        </w:rPr>
        <w:t xml:space="preserve">JB Pritzker </w:t>
      </w:r>
    </w:p>
    <w:p w14:paraId="6FC87B04" w14:textId="77777777" w:rsidR="008352DE" w:rsidRPr="008958E6" w:rsidRDefault="008352DE" w:rsidP="008352DE">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p>
    <w:p w14:paraId="79243805" w14:textId="77777777" w:rsidR="008352DE" w:rsidRDefault="008352DE" w:rsidP="008352DE">
      <w:pPr>
        <w:pStyle w:val="Heading2"/>
        <w:jc w:val="left"/>
        <w:rPr>
          <w:rFonts w:ascii="Times New Roman" w:hAnsi="Times New Roman"/>
          <w:smallCaps/>
          <w:sz w:val="26"/>
        </w:rPr>
      </w:pPr>
    </w:p>
    <w:bookmarkEnd w:id="0"/>
    <w:p w14:paraId="7D86037C" w14:textId="77777777" w:rsidR="008352DE" w:rsidRDefault="008352DE" w:rsidP="008352DE">
      <w:pPr>
        <w:pStyle w:val="Heading2"/>
        <w:jc w:val="left"/>
        <w:rPr>
          <w:rFonts w:ascii="Times New Roman" w:hAnsi="Times New Roman"/>
          <w:smallCaps/>
          <w:sz w:val="26"/>
        </w:rPr>
      </w:pPr>
    </w:p>
    <w:p w14:paraId="1940AD00" w14:textId="77777777" w:rsidR="006E1F0C" w:rsidRDefault="006E1F0C"/>
    <w:sectPr w:rsidR="006E1F0C" w:rsidSect="00C726F8">
      <w:headerReference w:type="default" r:id="rId7"/>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3E052" w14:textId="77777777" w:rsidR="00000000" w:rsidRDefault="00632603">
      <w:r>
        <w:separator/>
      </w:r>
    </w:p>
  </w:endnote>
  <w:endnote w:type="continuationSeparator" w:id="0">
    <w:p w14:paraId="7557FF46" w14:textId="77777777" w:rsidR="00000000" w:rsidRDefault="0063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424C4" w14:textId="77777777" w:rsidR="00000000" w:rsidRDefault="00632603">
      <w:r>
        <w:separator/>
      </w:r>
    </w:p>
  </w:footnote>
  <w:footnote w:type="continuationSeparator" w:id="0">
    <w:p w14:paraId="6ADCC08E" w14:textId="77777777" w:rsidR="00000000" w:rsidRDefault="0063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0339" w14:textId="77777777" w:rsidR="00007EC2" w:rsidRDefault="00632603">
    <w:pPr>
      <w:pStyle w:val="Header"/>
    </w:pPr>
  </w:p>
  <w:p w14:paraId="575C6FC8" w14:textId="77777777" w:rsidR="00007EC2" w:rsidRDefault="006326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2DE"/>
    <w:rsid w:val="00632603"/>
    <w:rsid w:val="006E1F0C"/>
    <w:rsid w:val="008352DE"/>
    <w:rsid w:val="00A30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6B22"/>
  <w15:chartTrackingRefBased/>
  <w15:docId w15:val="{70B5F56B-18D7-4EAC-8FA3-1ABBF8A96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2D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8352DE"/>
    <w:pPr>
      <w:keepNext/>
      <w:jc w:val="center"/>
      <w:outlineLvl w:val="1"/>
    </w:pPr>
    <w:rPr>
      <w:rFonts w:ascii="Dutch" w:hAnsi="Dutch"/>
      <w:b/>
    </w:rPr>
  </w:style>
  <w:style w:type="paragraph" w:styleId="Heading3">
    <w:name w:val="heading 3"/>
    <w:basedOn w:val="Normal"/>
    <w:next w:val="Normal"/>
    <w:link w:val="Heading3Char"/>
    <w:qFormat/>
    <w:rsid w:val="008352DE"/>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352DE"/>
    <w:rPr>
      <w:rFonts w:ascii="Dutch" w:eastAsia="Times New Roman" w:hAnsi="Dutch" w:cs="Times New Roman"/>
      <w:b/>
      <w:sz w:val="24"/>
      <w:szCs w:val="20"/>
    </w:rPr>
  </w:style>
  <w:style w:type="character" w:customStyle="1" w:styleId="Heading3Char">
    <w:name w:val="Heading 3 Char"/>
    <w:basedOn w:val="DefaultParagraphFont"/>
    <w:link w:val="Heading3"/>
    <w:rsid w:val="008352DE"/>
    <w:rPr>
      <w:rFonts w:ascii="Times New Roman" w:eastAsia="Times New Roman" w:hAnsi="Times New Roman" w:cs="Times New Roman"/>
      <w:b/>
      <w:sz w:val="20"/>
      <w:szCs w:val="20"/>
    </w:rPr>
  </w:style>
  <w:style w:type="paragraph" w:styleId="Header">
    <w:name w:val="header"/>
    <w:basedOn w:val="Normal"/>
    <w:link w:val="HeaderChar"/>
    <w:uiPriority w:val="99"/>
    <w:rsid w:val="008352DE"/>
    <w:pPr>
      <w:tabs>
        <w:tab w:val="center" w:pos="4680"/>
        <w:tab w:val="right" w:pos="9360"/>
      </w:tabs>
    </w:pPr>
  </w:style>
  <w:style w:type="character" w:customStyle="1" w:styleId="HeaderChar">
    <w:name w:val="Header Char"/>
    <w:basedOn w:val="DefaultParagraphFont"/>
    <w:link w:val="Header"/>
    <w:uiPriority w:val="99"/>
    <w:rsid w:val="008352D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2</cp:revision>
  <dcterms:created xsi:type="dcterms:W3CDTF">2020-11-04T20:46:00Z</dcterms:created>
  <dcterms:modified xsi:type="dcterms:W3CDTF">2020-11-09T20:47:00Z</dcterms:modified>
</cp:coreProperties>
</file>